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304A719E" w:rsidP="4FF6F833" w:rsidRDefault="304A719E" w14:paraId="43B0E29E" w14:textId="0D3B6C92">
      <w:pPr>
        <w:pStyle w:val="Standard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cs="Arial"/>
          <w:sz w:val="36"/>
          <w:szCs w:val="36"/>
        </w:rPr>
      </w:pPr>
      <w:r w:rsidRPr="4FF6F833" w:rsidR="304A719E">
        <w:rPr>
          <w:rFonts w:ascii="Arial" w:hAnsi="Arial" w:cs="Arial"/>
          <w:sz w:val="36"/>
          <w:szCs w:val="36"/>
        </w:rPr>
        <w:t xml:space="preserve">Keine </w:t>
      </w:r>
      <w:r w:rsidRPr="4FF6F833" w:rsidR="3074AB75">
        <w:rPr>
          <w:rFonts w:ascii="Arial" w:hAnsi="Arial" w:cs="Arial"/>
          <w:sz w:val="36"/>
          <w:szCs w:val="36"/>
        </w:rPr>
        <w:t xml:space="preserve">Angst vor </w:t>
      </w:r>
      <w:r w:rsidRPr="4FF6F833" w:rsidR="441BC1D5">
        <w:rPr>
          <w:rFonts w:ascii="Arial" w:hAnsi="Arial" w:cs="Arial"/>
          <w:sz w:val="36"/>
          <w:szCs w:val="36"/>
        </w:rPr>
        <w:t>Arbeits</w:t>
      </w:r>
      <w:r w:rsidRPr="4FF6F833" w:rsidR="441BC1D5">
        <w:rPr>
          <w:rFonts w:ascii="Arial" w:hAnsi="Arial" w:cs="Arial"/>
          <w:sz w:val="36"/>
          <w:szCs w:val="36"/>
        </w:rPr>
        <w:t>ausfall</w:t>
      </w:r>
      <w:r w:rsidRPr="4FF6F833" w:rsidR="6647BEEC">
        <w:rPr>
          <w:rFonts w:ascii="Arial" w:hAnsi="Arial" w:cs="Arial"/>
          <w:sz w:val="36"/>
          <w:szCs w:val="36"/>
        </w:rPr>
        <w:t xml:space="preserve"> – </w:t>
      </w:r>
      <w:r w:rsidRPr="4FF6F833" w:rsidR="5547A31D">
        <w:rPr>
          <w:rFonts w:ascii="Arial" w:hAnsi="Arial" w:cs="Arial"/>
          <w:sz w:val="36"/>
          <w:szCs w:val="36"/>
        </w:rPr>
        <w:t>m</w:t>
      </w:r>
      <w:r w:rsidRPr="4FF6F833" w:rsidR="5547A31D">
        <w:rPr>
          <w:rFonts w:ascii="Arial" w:hAnsi="Arial" w:cs="Arial"/>
          <w:sz w:val="36"/>
          <w:szCs w:val="36"/>
        </w:rPr>
        <w:t xml:space="preserve">it </w:t>
      </w:r>
      <w:r w:rsidRPr="4FF6F833" w:rsidR="5547A31D">
        <w:rPr>
          <w:rFonts w:ascii="Arial" w:hAnsi="Arial" w:cs="Arial"/>
          <w:sz w:val="36"/>
          <w:szCs w:val="36"/>
        </w:rPr>
        <w:t>der neuen Versicherungslösung von Hiscox</w:t>
      </w:r>
    </w:p>
    <w:p w:rsidR="00C13ED9" w:rsidRDefault="00C13ED9" w14:paraId="36630B85" w14:textId="77777777">
      <w:pPr>
        <w:rPr>
          <w:rFonts w:ascii="Arial" w:hAnsi="Arial" w:cs="Arial"/>
        </w:rPr>
      </w:pPr>
    </w:p>
    <w:p w:rsidR="00C13ED9" w:rsidRDefault="00C13ED9" w14:paraId="57F64496" w14:textId="77777777">
      <w:pPr>
        <w:rPr>
          <w:rFonts w:ascii="Arial" w:hAnsi="Arial" w:cs="Arial"/>
        </w:rPr>
      </w:pPr>
    </w:p>
    <w:p w:rsidRPr="00FE69E0" w:rsidR="005A177A" w:rsidRDefault="00FE69E0" w14:paraId="5518F098" w14:textId="6F4D96FB">
      <w:pPr>
        <w:rPr>
          <w:rFonts w:ascii="Arial" w:hAnsi="Arial" w:cs="Arial"/>
        </w:rPr>
      </w:pPr>
      <w:r w:rsidRPr="00FE69E0">
        <w:rPr>
          <w:rFonts w:ascii="Arial" w:hAnsi="Arial" w:cs="Arial"/>
        </w:rPr>
        <w:t>Sehr geehrte(r)</w:t>
      </w:r>
    </w:p>
    <w:p w:rsidR="00FE69E0" w:rsidP="00FE69E0" w:rsidRDefault="00FE69E0" w14:paraId="0AD71990" w14:textId="4AD3120D">
      <w:pPr>
        <w:rPr>
          <w:rFonts w:ascii="Arial" w:hAnsi="Arial" w:cs="Arial"/>
        </w:rPr>
      </w:pPr>
      <w:r w:rsidRPr="00FE69E0">
        <w:rPr>
          <w:rFonts w:ascii="Arial" w:hAnsi="Arial" w:cs="Arial"/>
        </w:rPr>
        <w:t xml:space="preserve">ab sofort müssen </w:t>
      </w:r>
      <w:r>
        <w:rPr>
          <w:rFonts w:ascii="Arial" w:hAnsi="Arial" w:cs="Arial"/>
        </w:rPr>
        <w:t xml:space="preserve">Sie </w:t>
      </w:r>
      <w:r w:rsidRPr="00FE69E0">
        <w:rPr>
          <w:rFonts w:ascii="Arial" w:hAnsi="Arial" w:cs="Arial"/>
        </w:rPr>
        <w:t xml:space="preserve">sich keine finanziellen Sorgen mehr machen, wenn sie selbst oder </w:t>
      </w:r>
      <w:r>
        <w:rPr>
          <w:rFonts w:ascii="Arial" w:hAnsi="Arial" w:cs="Arial"/>
        </w:rPr>
        <w:t xml:space="preserve">Ihre </w:t>
      </w:r>
      <w:r w:rsidRPr="00FE69E0">
        <w:rPr>
          <w:rFonts w:ascii="Arial" w:hAnsi="Arial" w:cs="Arial"/>
        </w:rPr>
        <w:t xml:space="preserve">Mitarbeiter erkranken, </w:t>
      </w:r>
      <w:r>
        <w:rPr>
          <w:rFonts w:ascii="Arial" w:hAnsi="Arial" w:cs="Arial"/>
        </w:rPr>
        <w:t>Ihr</w:t>
      </w:r>
      <w:r w:rsidRPr="00FE69E0">
        <w:rPr>
          <w:rFonts w:ascii="Arial" w:hAnsi="Arial" w:cs="Arial"/>
        </w:rPr>
        <w:t xml:space="preserve"> Umsatz dadurch</w:t>
      </w:r>
      <w:r>
        <w:rPr>
          <w:rFonts w:ascii="Arial" w:hAnsi="Arial" w:cs="Arial"/>
        </w:rPr>
        <w:t xml:space="preserve"> gefährdet </w:t>
      </w:r>
      <w:r w:rsidR="00C13ED9">
        <w:rPr>
          <w:rFonts w:ascii="Arial" w:hAnsi="Arial" w:cs="Arial"/>
        </w:rPr>
        <w:t>ist</w:t>
      </w:r>
      <w:r w:rsidRPr="00FE69E0">
        <w:rPr>
          <w:rFonts w:ascii="Arial" w:hAnsi="Arial" w:cs="Arial"/>
        </w:rPr>
        <w:t xml:space="preserve"> und </w:t>
      </w:r>
      <w:r>
        <w:rPr>
          <w:rFonts w:ascii="Arial" w:hAnsi="Arial" w:cs="Arial"/>
        </w:rPr>
        <w:t xml:space="preserve">im schlimmsten Fall Ihre </w:t>
      </w:r>
      <w:r w:rsidRPr="00FE69E0">
        <w:rPr>
          <w:rFonts w:ascii="Arial" w:hAnsi="Arial" w:cs="Arial"/>
        </w:rPr>
        <w:t>unternehmerische Existenz auf dem Spiel steht. </w:t>
      </w:r>
    </w:p>
    <w:p w:rsidRPr="00FE69E0" w:rsidR="00FE69E0" w:rsidP="00FE69E0" w:rsidRDefault="006F2EBD" w14:paraId="78FC71FD" w14:textId="49FCD0D6">
      <w:pPr>
        <w:rPr>
          <w:rFonts w:ascii="Arial" w:hAnsi="Arial" w:cs="Arial"/>
        </w:rPr>
      </w:pPr>
      <w:r w:rsidRPr="006F2EBD">
        <w:rPr>
          <w:rFonts w:ascii="Arial" w:hAnsi="Arial" w:cs="Arial"/>
          <w:b/>
          <w:bCs/>
        </w:rPr>
        <w:t>Denn e</w:t>
      </w:r>
      <w:r w:rsidRPr="006F2EBD" w:rsidR="00FE69E0">
        <w:rPr>
          <w:rFonts w:ascii="Arial" w:hAnsi="Arial" w:cs="Arial"/>
          <w:b/>
          <w:bCs/>
        </w:rPr>
        <w:t>s gibt e</w:t>
      </w:r>
      <w:r w:rsidR="00C13ED9">
        <w:rPr>
          <w:rFonts w:ascii="Arial" w:hAnsi="Arial" w:cs="Arial"/>
          <w:b/>
          <w:bCs/>
        </w:rPr>
        <w:t>ine</w:t>
      </w:r>
      <w:r w:rsidRPr="006F2EBD" w:rsidR="00FE69E0">
        <w:rPr>
          <w:rFonts w:ascii="Arial" w:hAnsi="Arial" w:cs="Arial"/>
          <w:b/>
          <w:bCs/>
        </w:rPr>
        <w:t xml:space="preserve"> Marktneuheit im Bereich der Businessversicherungen:</w:t>
      </w:r>
      <w:r w:rsidR="00FE69E0">
        <w:rPr>
          <w:rFonts w:ascii="Arial" w:hAnsi="Arial" w:cs="Arial"/>
        </w:rPr>
        <w:t xml:space="preserve"> </w:t>
      </w:r>
      <w:r w:rsidRPr="00FE69E0" w:rsidR="00FE69E0">
        <w:rPr>
          <w:rFonts w:ascii="Arial" w:hAnsi="Arial" w:cs="Arial"/>
          <w:i/>
          <w:iCs/>
        </w:rPr>
        <w:t>Arbeitsausfall by Hiscox</w:t>
      </w:r>
      <w:r w:rsidRPr="00FE69E0" w:rsidR="00FE69E0">
        <w:rPr>
          <w:rFonts w:ascii="Arial" w:hAnsi="Arial" w:cs="Arial"/>
        </w:rPr>
        <w:t xml:space="preserve"> ist </w:t>
      </w:r>
      <w:r w:rsidR="00FE69E0">
        <w:rPr>
          <w:rFonts w:ascii="Arial" w:hAnsi="Arial" w:cs="Arial"/>
        </w:rPr>
        <w:t>eine</w:t>
      </w:r>
      <w:r>
        <w:rPr>
          <w:rFonts w:ascii="Arial" w:hAnsi="Arial" w:cs="Arial"/>
        </w:rPr>
        <w:t xml:space="preserve"> neue,</w:t>
      </w:r>
      <w:r w:rsidRPr="00FE69E0" w:rsidR="00FE69E0">
        <w:rPr>
          <w:rFonts w:ascii="Arial" w:hAnsi="Arial" w:cs="Arial"/>
        </w:rPr>
        <w:t xml:space="preserve"> innovative Versicherungslösung für den finanziellen Schutz von Unternehmen durch Arbeitsausfälle. </w:t>
      </w:r>
      <w:r w:rsidRPr="00FE69E0" w:rsidR="00FE69E0">
        <w:rPr>
          <w:rFonts w:ascii="Arial" w:hAnsi="Arial" w:cs="Arial"/>
          <w:b/>
          <w:bCs/>
        </w:rPr>
        <w:t>Sie hilft</w:t>
      </w:r>
      <w:r w:rsidRPr="00FE69E0" w:rsidR="00FE69E0">
        <w:rPr>
          <w:rFonts w:ascii="Arial" w:hAnsi="Arial" w:cs="Arial"/>
        </w:rPr>
        <w:t xml:space="preserve"> </w:t>
      </w:r>
      <w:r w:rsidRPr="00FE69E0" w:rsidR="00FE69E0">
        <w:rPr>
          <w:rFonts w:ascii="Arial" w:hAnsi="Arial" w:cs="Arial"/>
          <w:b/>
          <w:bCs/>
        </w:rPr>
        <w:t>schnell und unkompliziert</w:t>
      </w:r>
      <w:r w:rsidRPr="00FE69E0" w:rsidR="00FE69E0">
        <w:rPr>
          <w:rFonts w:ascii="Arial" w:hAnsi="Arial" w:cs="Arial"/>
        </w:rPr>
        <w:t xml:space="preserve">, </w:t>
      </w:r>
      <w:r w:rsidRPr="00FE69E0" w:rsidR="00FE69E0">
        <w:rPr>
          <w:rFonts w:ascii="Arial" w:hAnsi="Arial" w:cs="Arial"/>
          <w:b/>
          <w:bCs/>
        </w:rPr>
        <w:t xml:space="preserve">monetäre Schäden auszugleichen und somit die Fortführung </w:t>
      </w:r>
      <w:r w:rsidR="00FE69E0">
        <w:rPr>
          <w:rFonts w:ascii="Arial" w:hAnsi="Arial" w:cs="Arial"/>
          <w:b/>
          <w:bCs/>
        </w:rPr>
        <w:t>Ihres</w:t>
      </w:r>
      <w:r w:rsidRPr="00FE69E0" w:rsidR="00FE69E0">
        <w:rPr>
          <w:rFonts w:ascii="Arial" w:hAnsi="Arial" w:cs="Arial"/>
          <w:b/>
          <w:bCs/>
        </w:rPr>
        <w:t xml:space="preserve"> Business zu gewährleisten</w:t>
      </w:r>
      <w:r w:rsidRPr="00FE69E0" w:rsidR="00FE69E0">
        <w:rPr>
          <w:rFonts w:ascii="Arial" w:hAnsi="Arial" w:cs="Arial"/>
        </w:rPr>
        <w:t>. </w:t>
      </w:r>
    </w:p>
    <w:p w:rsidR="00FE69E0" w:rsidP="00FE69E0" w:rsidRDefault="00FE69E0" w14:paraId="4478F4A1" w14:textId="47DA2482">
      <w:pPr>
        <w:rPr>
          <w:rFonts w:ascii="Arial" w:hAnsi="Arial" w:cs="Arial"/>
          <w:b/>
          <w:bCs/>
        </w:rPr>
      </w:pPr>
    </w:p>
    <w:p w:rsidR="00FE69E0" w:rsidP="00FE69E0" w:rsidRDefault="00FE69E0" w14:paraId="07ADFE76" w14:textId="3A6FD545">
      <w:pPr>
        <w:rPr>
          <w:rFonts w:ascii="Arial" w:hAnsi="Arial" w:cs="Arial"/>
          <w:color w:val="FF0000"/>
        </w:rPr>
      </w:pPr>
      <w:r w:rsidRPr="00FE69E0">
        <w:rPr>
          <w:rFonts w:ascii="Arial" w:hAnsi="Arial" w:cs="Arial"/>
          <w:b/>
          <w:bCs/>
          <w:color w:val="FF0000"/>
        </w:rPr>
        <w:t>Das leistet Arbeitsausfall by Hiscox</w:t>
      </w:r>
      <w:r w:rsidRPr="00FE69E0">
        <w:rPr>
          <w:rFonts w:ascii="Arial" w:hAnsi="Arial" w:cs="Arial"/>
          <w:color w:val="FF0000"/>
        </w:rPr>
        <w:t> </w:t>
      </w:r>
    </w:p>
    <w:tbl>
      <w:tblPr>
        <w:tblStyle w:val="Tabellenraster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13ED9" w:rsidTr="4FF6F833" w14:paraId="10E4A9B0" w14:textId="77777777">
        <w:tc>
          <w:tcPr>
            <w:tcW w:w="4531" w:type="dxa"/>
            <w:tcMar/>
          </w:tcPr>
          <w:p w:rsidR="00C13ED9" w:rsidP="00C13ED9" w:rsidRDefault="00C13ED9" w14:paraId="315BA8B1" w14:textId="030652CE">
            <w:pPr>
              <w:jc w:val="center"/>
            </w:pPr>
            <w:r w:rsidR="547A3146">
              <w:drawing>
                <wp:inline wp14:editId="3F9E8B8E" wp14:anchorId="0A4ABE70">
                  <wp:extent cx="923925" cy="923925"/>
                  <wp:effectExtent l="0" t="0" r="0" b="0"/>
                  <wp:docPr id="135651307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b1a7e21c6b9e4735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Mar/>
          </w:tcPr>
          <w:p w:rsidR="00C13ED9" w:rsidP="00C13ED9" w:rsidRDefault="00C13ED9" w14:paraId="24634F44" w14:textId="1482B2A1">
            <w:pPr>
              <w:jc w:val="center"/>
            </w:pPr>
            <w:r w:rsidR="547A3146">
              <w:drawing>
                <wp:inline wp14:editId="6B41EA03" wp14:anchorId="1BEE51CD">
                  <wp:extent cx="866775" cy="866775"/>
                  <wp:effectExtent l="0" t="0" r="0" b="0"/>
                  <wp:docPr id="266980253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c741d658672a4665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3ED9" w:rsidTr="4FF6F833" w14:paraId="324B8195" w14:textId="77777777">
        <w:tc>
          <w:tcPr>
            <w:tcW w:w="4531" w:type="dxa"/>
            <w:tcMar/>
          </w:tcPr>
          <w:p w:rsidRPr="00FE69E0" w:rsidR="00C13ED9" w:rsidP="00C13ED9" w:rsidRDefault="00C13ED9" w14:paraId="660A4AC4" w14:textId="59E5C50C">
            <w:pPr>
              <w:spacing w:after="160" w:line="259" w:lineRule="auto"/>
              <w:ind w:left="25"/>
              <w:rPr>
                <w:rFonts w:ascii="Arial" w:hAnsi="Arial" w:cs="Arial"/>
              </w:rPr>
            </w:pPr>
            <w:r w:rsidRPr="4FF6F833" w:rsidR="441BC1D5">
              <w:rPr>
                <w:rFonts w:ascii="Arial" w:hAnsi="Arial" w:cs="Arial"/>
                <w:b w:val="1"/>
                <w:bCs w:val="1"/>
              </w:rPr>
              <w:t>Bei vorübergehendem Arbeitsausfall,</w:t>
            </w:r>
            <w:r w:rsidRPr="4FF6F833" w:rsidR="441BC1D5">
              <w:rPr>
                <w:rFonts w:ascii="Arial" w:hAnsi="Arial" w:cs="Arial"/>
              </w:rPr>
              <w:t xml:space="preserve"> verursacht durch einen Unfall oder, falls zusätzlich abgeschlossen, durch Krankheit: fixe monatliche Leistung von 2.000 Euro (bis zu ​18 Monate)</w:t>
            </w:r>
            <w:r w:rsidRPr="4FF6F833" w:rsidR="7FEA6FC4">
              <w:rPr>
                <w:rFonts w:ascii="Arial" w:hAnsi="Arial" w:cs="Arial"/>
              </w:rPr>
              <w:t xml:space="preserve"> an Ihr Unternehmen</w:t>
            </w:r>
          </w:p>
          <w:p w:rsidR="00C13ED9" w:rsidP="00FE69E0" w:rsidRDefault="00C13ED9" w14:paraId="2F4E9171" w14:textId="77777777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531" w:type="dxa"/>
            <w:tcMar/>
          </w:tcPr>
          <w:p w:rsidRPr="00FE69E0" w:rsidR="00C13ED9" w:rsidP="00C13ED9" w:rsidRDefault="00C13ED9" w14:paraId="49C4318E" w14:textId="6C3361A0">
            <w:pPr>
              <w:spacing w:after="160" w:line="259" w:lineRule="auto"/>
              <w:ind w:left="41"/>
              <w:rPr>
                <w:rFonts w:ascii="Arial" w:hAnsi="Arial" w:cs="Arial"/>
              </w:rPr>
            </w:pPr>
            <w:r w:rsidRPr="4FF6F833" w:rsidR="441BC1D5">
              <w:rPr>
                <w:rFonts w:ascii="Arial" w:hAnsi="Arial" w:cs="Arial"/>
                <w:b w:val="1"/>
                <w:bCs w:val="1"/>
              </w:rPr>
              <w:t>Bei permanentem Arbeitsausfall / Tod</w:t>
            </w:r>
            <w:r w:rsidRPr="4FF6F833" w:rsidR="441BC1D5">
              <w:rPr>
                <w:rFonts w:ascii="Arial" w:hAnsi="Arial" w:cs="Arial"/>
              </w:rPr>
              <w:t>, verursacht durch einen Unfall: Einmalleistung der vereinbarten Versicherungssumme (max. 100.000 Euro; 10-fach maximiert​) </w:t>
            </w:r>
            <w:r w:rsidRPr="4FF6F833" w:rsidR="45B99DD8">
              <w:rPr>
                <w:rFonts w:ascii="Arial" w:hAnsi="Arial" w:cs="Arial"/>
              </w:rPr>
              <w:t>an Ihr Unternehmen</w:t>
            </w:r>
          </w:p>
          <w:p w:rsidR="00C13ED9" w:rsidP="00FE69E0" w:rsidRDefault="00C13ED9" w14:paraId="742E60FB" w14:textId="77777777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C13ED9" w:rsidP="00FE69E0" w:rsidRDefault="00C13ED9" w14:paraId="311A454F" w14:textId="2F45D348">
      <w:pPr>
        <w:rPr>
          <w:rFonts w:ascii="Arial" w:hAnsi="Arial" w:cs="Arial"/>
          <w:b/>
          <w:bCs/>
          <w:color w:val="FF0000"/>
        </w:rPr>
      </w:pPr>
    </w:p>
    <w:p w:rsidRPr="00FE69E0" w:rsidR="00FE69E0" w:rsidP="00FE69E0" w:rsidRDefault="00FE69E0" w14:paraId="2005D4EE" w14:textId="09057305">
      <w:pPr>
        <w:rPr>
          <w:rFonts w:ascii="Arial" w:hAnsi="Arial" w:cs="Arial"/>
          <w:color w:val="FF0000"/>
        </w:rPr>
      </w:pPr>
      <w:r w:rsidRPr="00FE69E0">
        <w:rPr>
          <w:rFonts w:ascii="Arial" w:hAnsi="Arial" w:cs="Arial"/>
          <w:b/>
          <w:bCs/>
          <w:color w:val="FF0000"/>
        </w:rPr>
        <w:t>Die Besonderheiten auf einen Blick</w:t>
      </w:r>
      <w:r w:rsidRPr="00FE69E0">
        <w:rPr>
          <w:rFonts w:ascii="Arial" w:hAnsi="Arial" w:cs="Arial"/>
          <w:color w:val="FF0000"/>
        </w:rPr>
        <w:t> </w:t>
      </w:r>
    </w:p>
    <w:p w:rsidRPr="00FE69E0" w:rsidR="00FE69E0" w:rsidP="006F2EBD" w:rsidRDefault="00FE69E0" w14:paraId="1AC67AD1" w14:textId="77777777">
      <w:pPr>
        <w:numPr>
          <w:ilvl w:val="0"/>
          <w:numId w:val="3"/>
        </w:numPr>
        <w:spacing w:after="0"/>
        <w:rPr>
          <w:rFonts w:ascii="Arial" w:hAnsi="Arial" w:cs="Arial"/>
        </w:rPr>
      </w:pPr>
      <w:r w:rsidRPr="00FE69E0">
        <w:rPr>
          <w:rFonts w:ascii="Arial" w:hAnsi="Arial" w:cs="Arial"/>
        </w:rPr>
        <w:t>Keine Gesundheitsfragen beim Versicherungsabschluss </w:t>
      </w:r>
    </w:p>
    <w:p w:rsidRPr="00FE69E0" w:rsidR="00FE69E0" w:rsidP="006F2EBD" w:rsidRDefault="00C13ED9" w14:paraId="1746F604" w14:textId="6DA9D918">
      <w:pPr>
        <w:numPr>
          <w:ilvl w:val="0"/>
          <w:numId w:val="5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FE69E0" w:rsidR="00FE69E0">
        <w:rPr>
          <w:rFonts w:ascii="Arial" w:hAnsi="Arial" w:cs="Arial"/>
        </w:rPr>
        <w:t>eine Zweckgebundenheit, d.h. das Geld steht</w:t>
      </w:r>
      <w:r w:rsidR="006F2EBD">
        <w:rPr>
          <w:rFonts w:ascii="Arial" w:hAnsi="Arial" w:cs="Arial"/>
        </w:rPr>
        <w:t xml:space="preserve"> Ihnen</w:t>
      </w:r>
      <w:r w:rsidRPr="00FE69E0" w:rsidR="00FE69E0">
        <w:rPr>
          <w:rFonts w:ascii="Arial" w:hAnsi="Arial" w:cs="Arial"/>
        </w:rPr>
        <w:t xml:space="preserve"> flexibel zur freien Verfügung </w:t>
      </w:r>
    </w:p>
    <w:p w:rsidR="00C13ED9" w:rsidP="00C13ED9" w:rsidRDefault="00C13ED9" w14:paraId="21552F45" w14:textId="77777777">
      <w:pPr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Keine V</w:t>
      </w:r>
      <w:r w:rsidRPr="00FE69E0" w:rsidR="00FE69E0">
        <w:rPr>
          <w:rFonts w:ascii="Arial" w:hAnsi="Arial" w:cs="Arial"/>
        </w:rPr>
        <w:t>ersteuer</w:t>
      </w:r>
      <w:r>
        <w:rPr>
          <w:rFonts w:ascii="Arial" w:hAnsi="Arial" w:cs="Arial"/>
        </w:rPr>
        <w:t>ung der Zahlungen</w:t>
      </w:r>
      <w:r w:rsidRPr="00FE69E0" w:rsidR="00FE69E0">
        <w:rPr>
          <w:rFonts w:ascii="Arial" w:hAnsi="Arial" w:cs="Arial"/>
        </w:rPr>
        <w:t> </w:t>
      </w:r>
    </w:p>
    <w:p w:rsidRPr="00FE69E0" w:rsidR="00FE69E0" w:rsidP="00C13ED9" w:rsidRDefault="00C13ED9" w14:paraId="1C492225" w14:textId="67B1CAC7">
      <w:pPr>
        <w:numPr>
          <w:ilvl w:val="0"/>
          <w:numId w:val="4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Sie</w:t>
      </w:r>
      <w:r w:rsidRPr="00FE69E0">
        <w:rPr>
          <w:rFonts w:ascii="Arial" w:hAnsi="Arial" w:cs="Arial"/>
        </w:rPr>
        <w:t xml:space="preserve"> erhalten schnell und unkompliziert ihr Geld </w:t>
      </w:r>
    </w:p>
    <w:p w:rsidR="00FE69E0" w:rsidRDefault="00FE69E0" w14:paraId="00D9F74F" w14:textId="77777777">
      <w:pPr>
        <w:rPr>
          <w:rFonts w:ascii="Arial" w:hAnsi="Arial" w:cs="Arial"/>
        </w:rPr>
      </w:pPr>
    </w:p>
    <w:p w:rsidR="00C13ED9" w:rsidP="00FE69E0" w:rsidRDefault="00C13ED9" w14:paraId="3CA4600C" w14:textId="77777777">
      <w:pPr>
        <w:rPr>
          <w:rFonts w:ascii="Arial" w:hAnsi="Arial" w:cs="Arial"/>
        </w:rPr>
      </w:pPr>
    </w:p>
    <w:p w:rsidR="00FE69E0" w:rsidP="00FE69E0" w:rsidRDefault="00FE69E0" w14:paraId="419E6EA2" w14:textId="675ED87F">
      <w:pPr>
        <w:rPr>
          <w:rFonts w:ascii="Arial" w:hAnsi="Arial" w:cs="Arial"/>
        </w:rPr>
      </w:pPr>
      <w:r w:rsidRPr="00FE69E0">
        <w:rPr>
          <w:rFonts w:ascii="Arial" w:hAnsi="Arial" w:cs="Arial"/>
        </w:rPr>
        <w:t>Sie haben Fragen zur Absicherung Ihres Unternehmens? Rufen Sie mich an oder schreiben Sie mir eine E-Mail. Ich berate Sie gerne – natürlich unverbindlich.</w:t>
      </w:r>
    </w:p>
    <w:p w:rsidR="00C13ED9" w:rsidP="00FE69E0" w:rsidRDefault="00C13ED9" w14:paraId="36189026" w14:textId="77777777">
      <w:pPr>
        <w:rPr>
          <w:rFonts w:ascii="Arial" w:hAnsi="Arial" w:cs="Arial"/>
        </w:rPr>
      </w:pPr>
    </w:p>
    <w:p w:rsidRPr="00FE69E0" w:rsidR="00FE69E0" w:rsidP="00FE69E0" w:rsidRDefault="00FE69E0" w14:paraId="7F1057B1" w14:textId="0B00BB27">
      <w:pPr>
        <w:rPr>
          <w:rFonts w:ascii="Arial" w:hAnsi="Arial" w:cs="Arial"/>
        </w:rPr>
      </w:pPr>
      <w:r w:rsidRPr="4FF6F833" w:rsidR="20F45385">
        <w:rPr>
          <w:rFonts w:ascii="Arial" w:hAnsi="Arial" w:cs="Arial"/>
        </w:rPr>
        <w:t>Mit freundlichen Grüßen,</w:t>
      </w:r>
    </w:p>
    <w:p w:rsidR="1126AD15" w:rsidP="4FF6F833" w:rsidRDefault="1126AD15" w14:paraId="00EB17FE" w14:textId="2C348E56">
      <w:pPr>
        <w:rPr>
          <w:rFonts w:ascii="Arial" w:hAnsi="Arial" w:cs="Arial"/>
        </w:rPr>
      </w:pPr>
    </w:p>
    <w:sectPr w:rsidR="1126AD15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5652E"/>
    <w:multiLevelType w:val="multilevel"/>
    <w:tmpl w:val="A33A8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1D5202F9"/>
    <w:multiLevelType w:val="multilevel"/>
    <w:tmpl w:val="8E20F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1D7703F8"/>
    <w:multiLevelType w:val="multilevel"/>
    <w:tmpl w:val="FFDAE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32467794"/>
    <w:multiLevelType w:val="multilevel"/>
    <w:tmpl w:val="81923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3BF43BDF"/>
    <w:multiLevelType w:val="multilevel"/>
    <w:tmpl w:val="1CB46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58B446AB"/>
    <w:multiLevelType w:val="multilevel"/>
    <w:tmpl w:val="BB346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75340C05"/>
    <w:multiLevelType w:val="multilevel"/>
    <w:tmpl w:val="8B6C0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320694443">
    <w:abstractNumId w:val="3"/>
  </w:num>
  <w:num w:numId="2" w16cid:durableId="1249651557">
    <w:abstractNumId w:val="0"/>
  </w:num>
  <w:num w:numId="3" w16cid:durableId="267658113">
    <w:abstractNumId w:val="6"/>
  </w:num>
  <w:num w:numId="4" w16cid:durableId="1798792312">
    <w:abstractNumId w:val="4"/>
  </w:num>
  <w:num w:numId="5" w16cid:durableId="1666736508">
    <w:abstractNumId w:val="2"/>
  </w:num>
  <w:num w:numId="6" w16cid:durableId="393356475">
    <w:abstractNumId w:val="1"/>
  </w:num>
  <w:num w:numId="7" w16cid:durableId="5362335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9E0"/>
    <w:rsid w:val="00341BBB"/>
    <w:rsid w:val="00592CA4"/>
    <w:rsid w:val="005A177A"/>
    <w:rsid w:val="006F2EBD"/>
    <w:rsid w:val="00891086"/>
    <w:rsid w:val="00A06A26"/>
    <w:rsid w:val="00C13ED9"/>
    <w:rsid w:val="00DE40A2"/>
    <w:rsid w:val="00FE69E0"/>
    <w:rsid w:val="0307546E"/>
    <w:rsid w:val="071926BE"/>
    <w:rsid w:val="0A6A8A43"/>
    <w:rsid w:val="0FDB694F"/>
    <w:rsid w:val="1126AD15"/>
    <w:rsid w:val="1251FA99"/>
    <w:rsid w:val="138F2E5B"/>
    <w:rsid w:val="20F45385"/>
    <w:rsid w:val="23685E8D"/>
    <w:rsid w:val="304A719E"/>
    <w:rsid w:val="3074AB75"/>
    <w:rsid w:val="3262778A"/>
    <w:rsid w:val="3A432332"/>
    <w:rsid w:val="3FAFDB4A"/>
    <w:rsid w:val="441BC1D5"/>
    <w:rsid w:val="45B99DD8"/>
    <w:rsid w:val="4E46537A"/>
    <w:rsid w:val="4FF6F833"/>
    <w:rsid w:val="5040A79E"/>
    <w:rsid w:val="52BB57A0"/>
    <w:rsid w:val="547A3146"/>
    <w:rsid w:val="5547A31D"/>
    <w:rsid w:val="57BEAB21"/>
    <w:rsid w:val="5E6DC4F0"/>
    <w:rsid w:val="6647BEEC"/>
    <w:rsid w:val="6E8D0680"/>
    <w:rsid w:val="7FEA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7DBDA"/>
  <w15:chartTrackingRefBased/>
  <w15:docId w15:val="{A3E409AF-99AE-4F14-973D-6C1663C87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E69E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E69E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E69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E69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E69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E69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E69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E69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E69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FE69E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FE69E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FE69E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FE69E0"/>
    <w:rPr>
      <w:rFonts w:eastAsiaTheme="majorEastAsia" w:cstheme="majorBidi"/>
      <w:i/>
      <w:iCs/>
      <w:color w:val="0F4761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FE69E0"/>
    <w:rPr>
      <w:rFonts w:eastAsiaTheme="majorEastAsia" w:cstheme="majorBidi"/>
      <w:color w:val="0F4761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FE69E0"/>
    <w:rPr>
      <w:rFonts w:eastAsiaTheme="majorEastAsia" w:cstheme="majorBidi"/>
      <w:i/>
      <w:iCs/>
      <w:color w:val="595959" w:themeColor="text1" w:themeTint="A6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FE69E0"/>
    <w:rPr>
      <w:rFonts w:eastAsiaTheme="majorEastAsia" w:cstheme="majorBidi"/>
      <w:color w:val="595959" w:themeColor="text1" w:themeTint="A6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FE69E0"/>
    <w:rPr>
      <w:rFonts w:eastAsiaTheme="majorEastAsia" w:cstheme="majorBidi"/>
      <w:i/>
      <w:iCs/>
      <w:color w:val="272727" w:themeColor="text1" w:themeTint="D8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FE69E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E69E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FE69E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E69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FE69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E69E0"/>
    <w:pPr>
      <w:spacing w:before="160"/>
      <w:jc w:val="center"/>
    </w:pPr>
    <w:rPr>
      <w:i/>
      <w:iCs/>
      <w:color w:val="404040" w:themeColor="text1" w:themeTint="BF"/>
    </w:rPr>
  </w:style>
  <w:style w:type="character" w:styleId="ZitatZchn" w:customStyle="1">
    <w:name w:val="Zitat Zchn"/>
    <w:basedOn w:val="Absatz-Standardschriftart"/>
    <w:link w:val="Zitat"/>
    <w:uiPriority w:val="29"/>
    <w:rsid w:val="00FE69E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E69E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E69E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E69E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FE69E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E69E0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13ED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0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customXml" Target="../customXml/item4.xml" Id="rId4" /><Relationship Type="http://schemas.openxmlformats.org/officeDocument/2006/relationships/image" Target="/media/image4.png" Id="Rb1a7e21c6b9e4735" /><Relationship Type="http://schemas.openxmlformats.org/officeDocument/2006/relationships/image" Target="/media/image5.png" Id="Rc741d658672a4665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752765C389EC4EADA3CD5D1D719C94" ma:contentTypeVersion="21" ma:contentTypeDescription="Create a new document." ma:contentTypeScope="" ma:versionID="273241a209960223f6ca94ac21c010ef">
  <xsd:schema xmlns:xsd="http://www.w3.org/2001/XMLSchema" xmlns:xs="http://www.w3.org/2001/XMLSchema" xmlns:p="http://schemas.microsoft.com/office/2006/metadata/properties" xmlns:ns2="d6965140-966c-4fb7-b565-10d1d24d3ffb" xmlns:ns3="5b718736-8c6d-4c6b-a336-5b72c036251e" xmlns:ns4="http://schemas.microsoft.com/sharepoint/v4" targetNamespace="http://schemas.microsoft.com/office/2006/metadata/properties" ma:root="true" ma:fieldsID="5258da5072637ba44e65c6e6d5a93aec" ns2:_="" ns3:_="" ns4:_="">
    <xsd:import namespace="d6965140-966c-4fb7-b565-10d1d24d3ffb"/>
    <xsd:import namespace="5b718736-8c6d-4c6b-a336-5b72c036251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4:IconOverlay" minOccurs="0"/>
                <xsd:element ref="ns3:Nummer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documenttit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965140-966c-4fb7-b565-10d1d24d3ff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e3afd143-27ca-4114-a69d-1b44518f3503}" ma:internalName="TaxCatchAll" ma:showField="CatchAllData" ma:web="d6965140-966c-4fb7-b565-10d1d24d3f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18736-8c6d-4c6b-a336-5b72c03625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ummer" ma:index="18" nillable="true" ma:displayName="Nummer" ma:default="12" ma:format="Dropdown" ma:internalName="Nummer" ma:percentage="FALSE">
      <xsd:simpleType>
        <xsd:restriction base="dms:Number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1da0ffac-4e9f-4916-8cb1-401349fce2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ocumenttitle" ma:index="31" nillable="true" ma:displayName="document title" ma:format="Dropdown" ma:list="5b718736-8c6d-4c6b-a336-5b72c036251e" ma:internalName="documenttitl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718736-8c6d-4c6b-a336-5b72c036251e">
      <Terms xmlns="http://schemas.microsoft.com/office/infopath/2007/PartnerControls"/>
    </lcf76f155ced4ddcb4097134ff3c332f>
    <IconOverlay xmlns="http://schemas.microsoft.com/sharepoint/v4" xsi:nil="true"/>
    <Nummer xmlns="5b718736-8c6d-4c6b-a336-5b72c036251e">12</Nummer>
    <documenttitle xmlns="5b718736-8c6d-4c6b-a336-5b72c036251e" xsi:nil="true"/>
    <TaxCatchAll xmlns="d6965140-966c-4fb7-b565-10d1d24d3ffb" xsi:nil="true"/>
    <_dlc_DocId xmlns="d6965140-966c-4fb7-b565-10d1d24d3ffb">22FTCDET2MPH-24614861-140273</_dlc_DocId>
    <_dlc_DocIdUrl xmlns="d6965140-966c-4fb7-b565-10d1d24d3ffb">
      <Url>https://hiscox.sharepoint.com/sites/Europe/MDPGermany/_layouts/15/DocIdRedir.aspx?ID=22FTCDET2MPH-24614861-140273</Url>
      <Description>22FTCDET2MPH-24614861-140273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9FF3F8-C181-4A4D-AEA7-ECBFDC7C309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8679812-4945-486F-AAC5-9354FBCA54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965140-966c-4fb7-b565-10d1d24d3ffb"/>
    <ds:schemaRef ds:uri="5b718736-8c6d-4c6b-a336-5b72c036251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E1E6C3-FEF9-42FB-8268-DC08FA38DDF0}">
  <ds:schemaRefs>
    <ds:schemaRef ds:uri="http://schemas.microsoft.com/office/2006/metadata/properties"/>
    <ds:schemaRef ds:uri="http://schemas.microsoft.com/office/infopath/2007/PartnerControls"/>
    <ds:schemaRef ds:uri="5b718736-8c6d-4c6b-a336-5b72c036251e"/>
    <ds:schemaRef ds:uri="http://schemas.microsoft.com/sharepoint/v4"/>
    <ds:schemaRef ds:uri="d6965140-966c-4fb7-b565-10d1d24d3ffb"/>
  </ds:schemaRefs>
</ds:datastoreItem>
</file>

<file path=customXml/itemProps4.xml><?xml version="1.0" encoding="utf-8"?>
<ds:datastoreItem xmlns:ds="http://schemas.openxmlformats.org/officeDocument/2006/customXml" ds:itemID="{A26D8520-1BAC-4393-80F5-99A184940F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0e772fd-230e-46a1-9b91-16e31ba7e038}" enabled="1" method="Privileged" siteId="{dfbcc178-bccf-4595-8f8e-3a3175df90b7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HOPP Kom</dc:creator>
  <keywords/>
  <dc:description/>
  <lastModifiedBy>Larissa Ertl</lastModifiedBy>
  <revision>5</revision>
  <dcterms:created xsi:type="dcterms:W3CDTF">2025-03-18T17:26:00.0000000Z</dcterms:created>
  <dcterms:modified xsi:type="dcterms:W3CDTF">2025-03-19T21:14:43.6522756Z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0x010100B6752765C389EC4EADA3CD5D1D719C94</vt:lpwstr>
  </property>
  <property fmtid="{D5CDD505-2E9C-101B-9397-08002B2CF9AE}" pid="3" name="_dlc_DocIdItemGuid">
    <vt:lpwstr>b90d5cd6-1045-4bb8-8255-f77858686ca7</vt:lpwstr>
  </property>
  <property fmtid="{D5CDD505-2E9C-101B-9397-08002B2CF9AE}" pid="4" name="MediaServiceImageTags">
    <vt:lpwstr/>
  </property>
</Properties>
</file>